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B1" w:rsidRPr="0024579B" w:rsidRDefault="007D75B1" w:rsidP="007D75B1">
      <w:pPr>
        <w:widowControl/>
        <w:shd w:val="clear" w:color="auto" w:fill="FFFFFF"/>
        <w:spacing w:before="100" w:beforeAutospacing="1" w:after="100" w:afterAutospacing="1" w:line="480" w:lineRule="atLeast"/>
        <w:outlineLvl w:val="1"/>
        <w:rPr>
          <w:rFonts w:ascii="宋体" w:eastAsia="宋体" w:hAnsi="宋体" w:cs="宋体"/>
          <w:b/>
          <w:color w:val="000000"/>
          <w:kern w:val="36"/>
          <w:sz w:val="28"/>
          <w:szCs w:val="24"/>
        </w:rPr>
      </w:pPr>
      <w:r w:rsidRPr="0024579B">
        <w:rPr>
          <w:rFonts w:ascii="宋体" w:eastAsia="宋体" w:hAnsi="宋体" w:cs="宋体" w:hint="eastAsia"/>
          <w:b/>
          <w:color w:val="000000"/>
          <w:kern w:val="36"/>
          <w:sz w:val="28"/>
          <w:szCs w:val="24"/>
        </w:rPr>
        <w:t>附件1</w:t>
      </w:r>
      <w:bookmarkStart w:id="0" w:name="_GoBack"/>
      <w:bookmarkEnd w:id="0"/>
    </w:p>
    <w:p w:rsidR="003576FC" w:rsidRPr="003576FC" w:rsidRDefault="003576FC" w:rsidP="003576FC">
      <w:pPr>
        <w:widowControl/>
        <w:shd w:val="clear" w:color="auto" w:fill="FFFFFF"/>
        <w:spacing w:before="100" w:beforeAutospacing="1" w:after="100" w:afterAutospacing="1" w:line="480" w:lineRule="atLeast"/>
        <w:jc w:val="center"/>
        <w:outlineLvl w:val="1"/>
        <w:rPr>
          <w:rFonts w:ascii="宋体" w:eastAsia="宋体" w:hAnsi="宋体" w:cs="宋体"/>
          <w:b/>
          <w:color w:val="000000"/>
          <w:kern w:val="36"/>
          <w:sz w:val="32"/>
          <w:szCs w:val="24"/>
        </w:rPr>
      </w:pPr>
      <w:r w:rsidRPr="003576FC">
        <w:rPr>
          <w:rFonts w:ascii="宋体" w:eastAsia="宋体" w:hAnsi="宋体" w:cs="宋体"/>
          <w:b/>
          <w:color w:val="000000"/>
          <w:kern w:val="36"/>
          <w:sz w:val="32"/>
          <w:szCs w:val="24"/>
        </w:rPr>
        <w:t>2019年艺术类人才培养特别项目选派办法</w:t>
      </w:r>
    </w:p>
    <w:p w:rsidR="003576FC" w:rsidRPr="003576FC" w:rsidRDefault="003576FC" w:rsidP="003576FC">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3576FC">
        <w:rPr>
          <w:rFonts w:ascii="宋体" w:eastAsia="宋体" w:hAnsi="宋体" w:cs="宋体"/>
          <w:kern w:val="0"/>
          <w:sz w:val="24"/>
          <w:szCs w:val="24"/>
        </w:rPr>
        <w:t>第一章 总则</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第一条 艺术类人才培养特别项目旨在利用国外优质资源，培养具有国际视野、国际竞争力和创新能力的优秀艺术人才及学贯中西的文化艺术大师，提高我国艺术教育整体水平及培养质量。</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第二条 国家留学基金管理委员会（以下简称国家留学基金委）负责本项目的组织实施工作。</w:t>
      </w:r>
    </w:p>
    <w:p w:rsidR="003576FC" w:rsidRPr="003576FC" w:rsidRDefault="003576FC" w:rsidP="003576FC">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3576FC">
        <w:rPr>
          <w:rFonts w:ascii="宋体" w:eastAsia="宋体" w:hAnsi="宋体" w:cs="宋体"/>
          <w:kern w:val="0"/>
          <w:sz w:val="24"/>
          <w:szCs w:val="24"/>
        </w:rPr>
        <w:t>第二章 选派计划</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第三条 面向教育部确定的独立设置的本科艺术院校、教育部批准的参照独立设置本科艺术院校的高校、设有艺术类专业的综合性大学、师范院校、文化部综合机构和全国各级艺术表演团体。攻读硕士学位研究生及攻读博士学位研究生同时面向在外留学人员。2019年面向在外留学人员选拔的实施国别见附件。</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第四条 2019年计划选派200人。</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第五条 选派对象主要为国内艺术团体/机构中的优秀中青年艺术工作者、高校从事艺术教育的教师、国内外艺术类专业优秀在校学生。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第六条 选派类别及留学期限</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1.访问学者：3-12个月；博士后：6-24个月。</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2.攻读博士学位研究生：36-48个月；联合培养博士研究生：6-24个月。</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3.攻读硕士学位研究生：一般为12-24个月，具体以拟留学院校或单位学制为准；联合培养硕士研究生：3-12个月。</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lastRenderedPageBreak/>
        <w:t>第七条 重点选派国内发展薄弱、与国际水平有较大差距的艺术类专业，对交互设计、时尚设计、体验设计、信息设计、服务设计等新兴设计类专业或交叉学科优先支持。</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第八条 留学人员应派往艺术教育发达国家的知名院校或机构。</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访问学者、攻读博士学位研究生、攻读硕士学位研究生可通过国内推选单位的国外合作渠道或个人联系国外留学单位派出；联合培养博士研究生主要通过国内导师已有的国际合作</w:t>
      </w:r>
      <w:proofErr w:type="gramStart"/>
      <w:r w:rsidRPr="003576FC">
        <w:rPr>
          <w:rFonts w:ascii="宋体" w:eastAsia="宋体" w:hAnsi="宋体" w:cs="宋体"/>
          <w:kern w:val="0"/>
          <w:sz w:val="24"/>
          <w:szCs w:val="24"/>
        </w:rPr>
        <w:t>渠道赴</w:t>
      </w:r>
      <w:proofErr w:type="gramEnd"/>
      <w:r w:rsidRPr="003576FC">
        <w:rPr>
          <w:rFonts w:ascii="宋体" w:eastAsia="宋体" w:hAnsi="宋体" w:cs="宋体"/>
          <w:kern w:val="0"/>
          <w:sz w:val="24"/>
          <w:szCs w:val="24"/>
        </w:rPr>
        <w:t>国外学习；联合培养硕士研究生主要通过国内高校与国外学校/机构的合作渠道派出。</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第九条 国家留学基金资助一次往返国际旅费和规定期间的奖学金（包括伙食费、住宿费、注册费、交通费、电话费、书籍资料费、医疗保险费、交际费、一次性安置费、签证延长费、零用费和学术活动补助费等），资助标准及方式按照国家有关规定执行。对部分攻读硕士、博士学位研究生可提供学费资助。</w:t>
      </w:r>
    </w:p>
    <w:p w:rsidR="003576FC" w:rsidRPr="003576FC" w:rsidRDefault="003576FC" w:rsidP="003576FC">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3576FC">
        <w:rPr>
          <w:rFonts w:ascii="宋体" w:eastAsia="宋体" w:hAnsi="宋体" w:cs="宋体"/>
          <w:kern w:val="0"/>
          <w:sz w:val="24"/>
          <w:szCs w:val="24"/>
        </w:rPr>
        <w:t>第三章 申请条件</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第十条 符合《2019年国家留学基金资助出国留学人员选派简章》规定的申请条件。</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第十一条 类别要求</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1.访问学者：应为各单位具有良好专业基础和较大发展潜力、具有国际或全国艺术竞赛、展览（演）参赛经历的优秀中青年骨干教师或艺术工作者；除舞蹈专业可具有中专以上（含中专）学历外，其他人员均应具有大学本科以上学历（含本科）。申请时年龄不超过50岁（1968年3月20日以后出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博士后研究申请人申请时距其博士毕业时间应在3年以内。申请时年龄不超过40岁（1978年3月20日以后出生）。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申请时应已获拟留学单位出具的正式邀请信。</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2.博士研究生：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lastRenderedPageBreak/>
        <w:t>国内申请人：申请时应具有硕士学位，或优秀应届本科毕业生或在读硕士生或博士一年级学生，年龄不超过35岁（1983年3月20日以后出生）；申请时应已获拟留学单位出具的攻读</w:t>
      </w:r>
      <w:proofErr w:type="gramStart"/>
      <w:r w:rsidRPr="003576FC">
        <w:rPr>
          <w:rFonts w:ascii="宋体" w:eastAsia="宋体" w:hAnsi="宋体" w:cs="宋体"/>
          <w:kern w:val="0"/>
          <w:sz w:val="24"/>
          <w:szCs w:val="24"/>
        </w:rPr>
        <w:t>博士学位或硕博</w:t>
      </w:r>
      <w:proofErr w:type="gramEnd"/>
      <w:r w:rsidRPr="003576FC">
        <w:rPr>
          <w:rFonts w:ascii="宋体" w:eastAsia="宋体" w:hAnsi="宋体" w:cs="宋体"/>
          <w:kern w:val="0"/>
          <w:sz w:val="24"/>
          <w:szCs w:val="24"/>
        </w:rPr>
        <w:t>连读（仅针对应届本科毕业生）入学通知书（邀请信）、免学费或获得学费资助证明，入学时间原则上为申请当年。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国外申请人：申请时应为国外高校或科研机构正式注册的国家公派或自费留学应届硕士毕业生、在国外获得硕士学位毕业离校不超过一年的人员（不包括毕业离校已回国人员）、自费留学攻读博士学位第一年的学生，年龄不超过35岁。申请时，应届硕士毕业生应已获得攻读博士学位入学通知书（邀请信）、免学费或获得学费资助证明；攻读博士学位第一年的学生须出具就读院校注册证明、免学费或获得学费资助证明。申请时为在外攻读博士学位第一年的学生，被录取后留学期限和资助期限从博士第二年开始计算。</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3.联合培养博士研究生：申请时应为国内高校全日制优秀在读博士研究生，年龄不超过35岁；申请时应已获拟留学单位出具的正式邀请信及国内外导师共同制定的联合培养计划，入学时间原则上为申请当年。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4.硕士研究生：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国内申请人：申请时年龄不超过35岁，应具有学士学位，或优秀应届本科毕业生；申请时应已获拟留学单位出具的攻读硕士学位入学通知书（邀请信），入学时间原则上为申请当年。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国外申请人：申请时年龄不超过35岁，应为国外高校或机构正式注册的留学应届本科毕业生（已毕业离校的学生除外）、攻读硕士学位第一年（学制为一年的硕士研究生除外）的学生。申请时，应届本科毕业生应已获得攻读硕士学位入学通知书；攻读硕士学位第一年的学生须出具就读院校注册证明。申请时为在外攻读硕士学位第一年的学生，被录取后留学期限和资助期限从硕士第二年开始计算。</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5.联合培养硕士研究生：需通过国内学校与外方学校的校际合作项目派出。申请时应为国内高校全日制优秀在读硕士研究生，申请时应已获拟留学单</w:t>
      </w:r>
      <w:r w:rsidRPr="003576FC">
        <w:rPr>
          <w:rFonts w:ascii="宋体" w:eastAsia="宋体" w:hAnsi="宋体" w:cs="宋体"/>
          <w:kern w:val="0"/>
          <w:sz w:val="24"/>
          <w:szCs w:val="24"/>
        </w:rPr>
        <w:lastRenderedPageBreak/>
        <w:t>位出具的正式邀请信及中外双方联合制定的学习计划，入学时间原则上为申请当年。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第十二条 申请学费资助者应具有较高的综合素质和发展潜力并在各方面表现突出；核心课程优秀；拟留学单位、专业应为世界一流。攻读硕士/博士学位研究生的国外导师应具有很强的科研能力和水平,系所从事专业领域的权威专家或学术带头人,在国际上有较大影响力。</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第十三条 外语条件</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1.攻读博士学位研究生、联合培养博士研究生、攻读硕士学位研究生、联合培养硕士研究生申请时外语须达到以下要求之一：</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①参加全国外语水平考试(WSK)并达到合格标准，成绩有效期为两年。各语种合格标准如下：</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英语（PETS5）：笔试总分55分（含）以上，其中听力部分18分（含）以上；口试总分3分（含）以上；</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日语（NNS）/俄语（ТЛРЯ）：笔试总分60分（含）以上；口试总分3分（含）以上；</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德语(NTD)：笔试总分65分（含）以上；</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法语(TNF)：笔试总分60分（含）以上。</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②外语专业本科(含)以上毕业（专业语种应与留学目的国使用的语种一致）。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③近十年内曾在同一语种国家留学</w:t>
      </w:r>
      <w:proofErr w:type="gramStart"/>
      <w:r w:rsidRPr="003576FC">
        <w:rPr>
          <w:rFonts w:ascii="宋体" w:eastAsia="宋体" w:hAnsi="宋体" w:cs="宋体"/>
          <w:kern w:val="0"/>
          <w:sz w:val="24"/>
          <w:szCs w:val="24"/>
        </w:rPr>
        <w:t>一</w:t>
      </w:r>
      <w:proofErr w:type="gramEnd"/>
      <w:r w:rsidRPr="003576FC">
        <w:rPr>
          <w:rFonts w:ascii="宋体" w:eastAsia="宋体" w:hAnsi="宋体" w:cs="宋体"/>
          <w:kern w:val="0"/>
          <w:sz w:val="24"/>
          <w:szCs w:val="24"/>
        </w:rPr>
        <w:t>学年（8-12个月）或连续工作一年（含）以上。</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④曾在教育部指定出国留学人员培训部参加相应语种培训并获结业证书(结业证书两年内有效)。</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lastRenderedPageBreak/>
        <w:t>⑤参加雅思、托福、德、法、意、西、日、韩语水平考试，成绩达到以下标准：</w:t>
      </w:r>
      <w:proofErr w:type="gramStart"/>
      <w:r w:rsidRPr="003576FC">
        <w:rPr>
          <w:rFonts w:ascii="宋体" w:eastAsia="宋体" w:hAnsi="宋体" w:cs="宋体"/>
          <w:kern w:val="0"/>
          <w:sz w:val="24"/>
          <w:szCs w:val="24"/>
        </w:rPr>
        <w:t>雅思</w:t>
      </w:r>
      <w:proofErr w:type="gramEnd"/>
      <w:r w:rsidRPr="003576FC">
        <w:rPr>
          <w:rFonts w:ascii="宋体" w:eastAsia="宋体" w:hAnsi="宋体" w:cs="宋体"/>
          <w:kern w:val="0"/>
          <w:sz w:val="24"/>
          <w:szCs w:val="24"/>
        </w:rPr>
        <w:t>6.0分，托福85分，德、法、意、西语达到欧洲统一语言参考框架（CECRL）的B1级，日语达到三级（N3），韩语达到TOPIK3级。</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⑥通过拟留学单位/外方导师组织的考试或面试达到其外语水平要求。</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2.访问学者（含博士后）申请时外语水平一般应符合上述规定的条件。申请时未达到条件者，如</w:t>
      </w:r>
      <w:proofErr w:type="gramStart"/>
      <w:r w:rsidRPr="003576FC">
        <w:rPr>
          <w:rFonts w:ascii="宋体" w:eastAsia="宋体" w:hAnsi="宋体" w:cs="宋体"/>
          <w:kern w:val="0"/>
          <w:sz w:val="24"/>
          <w:szCs w:val="24"/>
        </w:rPr>
        <w:t>系所在</w:t>
      </w:r>
      <w:proofErr w:type="gramEnd"/>
      <w:r w:rsidRPr="003576FC">
        <w:rPr>
          <w:rFonts w:ascii="宋体" w:eastAsia="宋体" w:hAnsi="宋体" w:cs="宋体"/>
          <w:kern w:val="0"/>
          <w:sz w:val="24"/>
          <w:szCs w:val="24"/>
        </w:rPr>
        <w:t>单位重点推荐，亦可申请。此部分人员被录取后，须参加教育部指定出国留学人员培训部相关语种培训或自行参加相应外语考试，获得相关培训结业证书或考试成绩达到外语条件后方可派出。</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同等条件下，优先考虑申请时外语水平合格者。</w:t>
      </w:r>
    </w:p>
    <w:p w:rsidR="003576FC" w:rsidRPr="003576FC" w:rsidRDefault="003576FC" w:rsidP="003576FC">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3576FC">
        <w:rPr>
          <w:rFonts w:ascii="宋体" w:eastAsia="宋体" w:hAnsi="宋体" w:cs="宋体"/>
          <w:kern w:val="0"/>
          <w:sz w:val="24"/>
          <w:szCs w:val="24"/>
        </w:rPr>
        <w:t>第四章 选拔办法</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第十四条 遵循“公开、公平、公正”的原则，采取“个人申请，单位推荐，专家评审，择优录取”的方式进行选拔。</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第十五条 申请受理工作委托以下单位负责（以下简称受理单位）：教育部确定的独立设置的本科艺术院校及有关高校负责本校人员的申请受理；文化部负责其综合机构和直属艺术团体在职人员的申请受理；在外留学人员的申请委托现就读院校或机构所在国我驻外使（领）馆教育处（组）负责受理；其他人员的申请由有关国家留学基金申请受理机构负责受理（详见国家</w:t>
      </w:r>
      <w:proofErr w:type="gramStart"/>
      <w:r w:rsidRPr="003576FC">
        <w:rPr>
          <w:rFonts w:ascii="宋体" w:eastAsia="宋体" w:hAnsi="宋体" w:cs="宋体"/>
          <w:kern w:val="0"/>
          <w:sz w:val="24"/>
          <w:szCs w:val="24"/>
        </w:rPr>
        <w:t>留学网</w:t>
      </w:r>
      <w:proofErr w:type="gramEnd"/>
      <w:r w:rsidRPr="003576FC">
        <w:rPr>
          <w:rFonts w:ascii="宋体" w:eastAsia="宋体" w:hAnsi="宋体" w:cs="宋体"/>
          <w:kern w:val="0"/>
          <w:sz w:val="24"/>
          <w:szCs w:val="24"/>
        </w:rPr>
        <w:t>受理机构通讯录）。</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第十六条 2019年的网上报名及申请受理时间为3月20日--4月5日。申请人应在此期限内登录国家公派留学管理信息平台（</w:t>
      </w:r>
      <w:hyperlink r:id="rId6" w:history="1">
        <w:r w:rsidRPr="003576FC">
          <w:rPr>
            <w:rFonts w:ascii="宋体" w:eastAsia="宋体" w:hAnsi="宋体" w:cs="宋体"/>
            <w:color w:val="0000FF"/>
            <w:kern w:val="0"/>
            <w:sz w:val="24"/>
            <w:szCs w:val="24"/>
            <w:u w:val="single"/>
          </w:rPr>
          <w:t>http://apply.csc.edu.cn</w:t>
        </w:r>
      </w:hyperlink>
      <w:r w:rsidRPr="003576FC">
        <w:rPr>
          <w:rFonts w:ascii="宋体" w:eastAsia="宋体" w:hAnsi="宋体" w:cs="宋体"/>
          <w:kern w:val="0"/>
          <w:sz w:val="24"/>
          <w:szCs w:val="24"/>
        </w:rPr>
        <w:t xml:space="preserve"> ）进行网上报名，按照《艺术类人才培养特别项目申请材料及说明》准备申请材料并提交受理单位审核。申请人提交一份书面材料交由受理单位留存。</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第十七条 受理单位应对申请人的资格、品德修养及身心健康情况进行审核，根据申请人实际情况出具有针对性的单位推荐意见，并在4月12日前将书面公函、推荐人选名单提交至国家留学基金委，并通过信息平台提交申请人的电子材料。申请人的书面材料由受理单位留存，留存期限为3年。</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lastRenderedPageBreak/>
        <w:t>第十八条 国家留学基金委对申请人材料进行审核，组织专家评审，对申请学费资助人员将另行组织面试，确定录取结果。专家评审将主要从申请人的综合素质、发展潜力、出国留学必要性、学习计划可行性、单位推荐意见等方面进行综合考察。</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第十九条 录取结果于2019年5月公布。申请人可登录国家公派留学管理信息平台（</w:t>
      </w:r>
      <w:hyperlink r:id="rId7" w:history="1">
        <w:r w:rsidRPr="003576FC">
          <w:rPr>
            <w:rFonts w:ascii="宋体" w:eastAsia="宋体" w:hAnsi="宋体" w:cs="宋体"/>
            <w:color w:val="0000FF"/>
            <w:kern w:val="0"/>
            <w:sz w:val="24"/>
            <w:szCs w:val="24"/>
            <w:u w:val="single"/>
          </w:rPr>
          <w:t>http://apply.csc.edu.cn</w:t>
        </w:r>
      </w:hyperlink>
      <w:r w:rsidRPr="003576FC">
        <w:rPr>
          <w:rFonts w:ascii="宋体" w:eastAsia="宋体" w:hAnsi="宋体" w:cs="宋体"/>
          <w:kern w:val="0"/>
          <w:sz w:val="24"/>
          <w:szCs w:val="24"/>
        </w:rPr>
        <w:t xml:space="preserve"> ）查询录取结果。录取通知将发放至受理单位。</w:t>
      </w:r>
    </w:p>
    <w:p w:rsidR="003576FC" w:rsidRPr="003576FC" w:rsidRDefault="003576FC" w:rsidP="003576FC">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3576FC">
        <w:rPr>
          <w:rFonts w:ascii="宋体" w:eastAsia="宋体" w:hAnsi="宋体" w:cs="宋体"/>
          <w:kern w:val="0"/>
          <w:sz w:val="24"/>
          <w:szCs w:val="24"/>
        </w:rPr>
        <w:t>第五章 派出与管理</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第二十条 被录取人员一般应在当年派出，留学资格保留至2020年5月31日。凡未按期派出者，其留学资格将自动取消。</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第二十一条 对留学人员实行“签约派出，违约赔偿”的管理办法。派出前，留学人员须持《资助出国留学协议书》赴公证处办理签约公证手续，按要求提交补充材料，办理护照、签证、《国际旅行健康证书》，通过教育部留学服务中心、教育部出国人员上海集训部、广州留学人员服务中心办理预订机票、《国家公派留学人员报到证明》等手续</w:t>
      </w:r>
      <w:r w:rsidRPr="003576FC">
        <w:rPr>
          <w:rFonts w:ascii="宋体" w:eastAsia="宋体" w:hAnsi="宋体" w:cs="宋体"/>
          <w:color w:val="0000FF"/>
          <w:kern w:val="0"/>
          <w:sz w:val="24"/>
          <w:szCs w:val="24"/>
          <w:u w:val="single"/>
        </w:rPr>
        <w:t>（具体请查阅《出国留学人员须知》）。</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在外自费留学申请人被录取者，须回国办理签订并公证《资助出国留学协议书》等手续，回国国际旅费由本人自理。自国内赴留学目的国的国际旅费由国家留学基金负担，由相关留学服务机构在办理派出手续时购买。</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在外应届国家公派硕士、本科生毕业生如被录取，可直接在新留学单位所在地的我驻外使（领）</w:t>
      </w:r>
      <w:proofErr w:type="gramStart"/>
      <w:r w:rsidRPr="003576FC">
        <w:rPr>
          <w:rFonts w:ascii="宋体" w:eastAsia="宋体" w:hAnsi="宋体" w:cs="宋体"/>
          <w:kern w:val="0"/>
          <w:sz w:val="24"/>
          <w:szCs w:val="24"/>
        </w:rPr>
        <w:t>馆办理</w:t>
      </w:r>
      <w:proofErr w:type="gramEnd"/>
      <w:r w:rsidRPr="003576FC">
        <w:rPr>
          <w:rFonts w:ascii="宋体" w:eastAsia="宋体" w:hAnsi="宋体" w:cs="宋体"/>
          <w:kern w:val="0"/>
          <w:sz w:val="24"/>
          <w:szCs w:val="24"/>
        </w:rPr>
        <w:t>续签《资助出国留学协议书》并办理报到手续，如直接前往第三国攻读博士学位的，国际旅费自理。确需回国办理手续的，须先按国家公派硕士研究生、本科生学习计划办理回国报到手续，再按新录取的留学身份重新办理所有派出手续，回国旅费及赴新留学目的国的国际旅费均由国家留学基金负担。</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lastRenderedPageBreak/>
        <w:t>第二十二条 留学人员派出前，推选单位应对其进行行前教育，并指导、协助其办理出国手续；同时，加强心理、精神和道德与诚信等方面的教育指导。推选单位应合理安排留学人员工作/学业，保证按期派出。</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留学人员派出后，应加强对其指导和检查，保持定期联系，协助国家留学基金委和驻外使（领）</w:t>
      </w:r>
      <w:proofErr w:type="gramStart"/>
      <w:r w:rsidRPr="003576FC">
        <w:rPr>
          <w:rFonts w:ascii="宋体" w:eastAsia="宋体" w:hAnsi="宋体" w:cs="宋体"/>
          <w:kern w:val="0"/>
          <w:sz w:val="24"/>
          <w:szCs w:val="24"/>
        </w:rPr>
        <w:t>馆做好</w:t>
      </w:r>
      <w:proofErr w:type="gramEnd"/>
      <w:r w:rsidRPr="003576FC">
        <w:rPr>
          <w:rFonts w:ascii="宋体" w:eastAsia="宋体" w:hAnsi="宋体" w:cs="宋体"/>
          <w:kern w:val="0"/>
          <w:sz w:val="24"/>
          <w:szCs w:val="24"/>
        </w:rPr>
        <w:t>在外管理和按期回国学习/工作，并创造各种有利条件吸引优秀留学人员回国工作。</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第二十三条 按照《资助出国留学协议书》规定，留学人员自抵达留学所在国后十日内凭《国家留学基金资助出国留学资格证书》、《国家公派留学人员报到证明》向中国</w:t>
      </w:r>
      <w:proofErr w:type="gramStart"/>
      <w:r w:rsidRPr="003576FC">
        <w:rPr>
          <w:rFonts w:ascii="宋体" w:eastAsia="宋体" w:hAnsi="宋体" w:cs="宋体"/>
          <w:kern w:val="0"/>
          <w:sz w:val="24"/>
          <w:szCs w:val="24"/>
        </w:rPr>
        <w:t>驻留学所在</w:t>
      </w:r>
      <w:proofErr w:type="gramEnd"/>
      <w:r w:rsidRPr="003576FC">
        <w:rPr>
          <w:rFonts w:ascii="宋体" w:eastAsia="宋体" w:hAnsi="宋体" w:cs="宋体"/>
          <w:kern w:val="0"/>
          <w:sz w:val="24"/>
          <w:szCs w:val="24"/>
        </w:rPr>
        <w:t>国使（领）</w:t>
      </w:r>
      <w:proofErr w:type="gramStart"/>
      <w:r w:rsidRPr="003576FC">
        <w:rPr>
          <w:rFonts w:ascii="宋体" w:eastAsia="宋体" w:hAnsi="宋体" w:cs="宋体"/>
          <w:kern w:val="0"/>
          <w:sz w:val="24"/>
          <w:szCs w:val="24"/>
        </w:rPr>
        <w:t>馆办理</w:t>
      </w:r>
      <w:proofErr w:type="gramEnd"/>
      <w:r w:rsidRPr="003576FC">
        <w:rPr>
          <w:rFonts w:ascii="宋体" w:eastAsia="宋体" w:hAnsi="宋体" w:cs="宋体"/>
          <w:kern w:val="0"/>
          <w:sz w:val="24"/>
          <w:szCs w:val="24"/>
        </w:rPr>
        <w:t>报到手续后方可享受国家留学基金资助。</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第二十四条 留学人员在国外留学期间，应遵守所在国法律法规、国家留学基金资助出国留学人员的有关规定及《资助出国留学协议书》的有关约定，自觉接受推选单位及驻外使（领）馆的管理，学成后应履行回国服务义务。</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第二十五条 国家留学基金委对攻读博士学位的公派研究生的学业进展进行年度复核。复核范围为正在国外学习的攻读博士学位研究生（享受外方资助学费和生活费及政府互换奖学金的博士生暂不纳入年度复核范围），复核形式为网上在线审核。复核对象及其国外导师分别在国家公派出国留学管理信息平台上</w:t>
      </w:r>
      <w:proofErr w:type="gramStart"/>
      <w:r w:rsidRPr="003576FC">
        <w:rPr>
          <w:rFonts w:ascii="宋体" w:eastAsia="宋体" w:hAnsi="宋体" w:cs="宋体"/>
          <w:kern w:val="0"/>
          <w:sz w:val="24"/>
          <w:szCs w:val="24"/>
        </w:rPr>
        <w:t>传报告</w:t>
      </w:r>
      <w:proofErr w:type="gramEnd"/>
      <w:r w:rsidRPr="003576FC">
        <w:rPr>
          <w:rFonts w:ascii="宋体" w:eastAsia="宋体" w:hAnsi="宋体" w:cs="宋体"/>
          <w:kern w:val="0"/>
          <w:sz w:val="24"/>
          <w:szCs w:val="24"/>
        </w:rPr>
        <w:t>表及导师评价意见，国家留学基金委组织复核。通过复核的博士研究生，继续享受国家留学基金资助。</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联合培养博士生每学期末须提交经国外导师签字认可的学习报告至国内学校及国内导师，同时报有关驻外使（领）馆。</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第二十六条 留学人员应按协议约定完成所制定的研修/学习计划，按期回国。留学人员回国后须以适当形式向推荐单位汇报留学情况，并提交国外留学单位的评价意见。</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第二十七条 本项目录取的攻读硕士学位研究生和联合培养硕士研究生，如尚未完成回国服务义务期间再次出国留学攻读博士学位者，应向国家留学基金委备案，回国服务期顺延；本项目留学人员按期回国后，再次申请国家公派</w:t>
      </w:r>
      <w:r w:rsidRPr="003576FC">
        <w:rPr>
          <w:rFonts w:ascii="宋体" w:eastAsia="宋体" w:hAnsi="宋体" w:cs="宋体"/>
          <w:kern w:val="0"/>
          <w:sz w:val="24"/>
          <w:szCs w:val="24"/>
        </w:rPr>
        <w:lastRenderedPageBreak/>
        <w:t>出国攻读更高层次学位或进行联合培养时，不受回国后满五年方可再次申请国家公派出国留学的限制。</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kern w:val="0"/>
          <w:sz w:val="24"/>
          <w:szCs w:val="24"/>
        </w:rPr>
        <w:t>第二十八条 留学人员与获得资助有关的论文、研究项目或科研成果在成文、发表、公开时，应注明“本研究/成果/论文得到国家留学基金资助”。</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b/>
          <w:bCs/>
          <w:kern w:val="0"/>
          <w:sz w:val="24"/>
          <w:szCs w:val="24"/>
        </w:rPr>
        <w:t>附：2019年艺术类人才培养特别项目攻读硕士学位研究生、攻读博士学位研究生面向在外留学人员选拔的实施国别</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b/>
          <w:bCs/>
          <w:kern w:val="0"/>
          <w:sz w:val="24"/>
          <w:szCs w:val="24"/>
        </w:rPr>
        <w:t>美国、加拿大、古巴、日本、韩国、新加坡、泰国、以色列、南非、澳大利亚、新西兰、俄罗斯、白俄罗斯、乌克兰、捷克、德国、法国、瑞士、比利时、奥地利、荷兰、意大利、西班牙、葡萄牙、瑞典、丹麦、挪威、芬兰、英国、爱尔兰、匈牙利、塞尔维亚</w:t>
      </w:r>
    </w:p>
    <w:p w:rsidR="003576FC" w:rsidRPr="003576FC" w:rsidRDefault="003576FC" w:rsidP="003576FC">
      <w:pPr>
        <w:widowControl/>
        <w:shd w:val="clear" w:color="auto" w:fill="FFFFFF"/>
        <w:spacing w:after="100" w:afterAutospacing="1" w:line="432" w:lineRule="atLeast"/>
        <w:ind w:firstLine="480"/>
        <w:jc w:val="left"/>
        <w:rPr>
          <w:rFonts w:ascii="宋体" w:eastAsia="宋体" w:hAnsi="宋体" w:cs="宋体"/>
          <w:kern w:val="0"/>
          <w:sz w:val="24"/>
          <w:szCs w:val="24"/>
        </w:rPr>
      </w:pPr>
      <w:r w:rsidRPr="003576FC">
        <w:rPr>
          <w:rFonts w:ascii="宋体" w:eastAsia="宋体" w:hAnsi="宋体" w:cs="宋体"/>
          <w:b/>
          <w:bCs/>
          <w:kern w:val="0"/>
          <w:sz w:val="24"/>
          <w:szCs w:val="24"/>
        </w:rPr>
        <w:t>注：本办法中的日期和时间均为北京时间。</w:t>
      </w:r>
    </w:p>
    <w:p w:rsidR="004C2243" w:rsidRPr="003576FC" w:rsidRDefault="004C2243">
      <w:pPr>
        <w:rPr>
          <w:rFonts w:ascii="宋体" w:eastAsia="宋体" w:hAnsi="宋体"/>
          <w:sz w:val="24"/>
          <w:szCs w:val="24"/>
        </w:rPr>
      </w:pPr>
    </w:p>
    <w:sectPr w:rsidR="004C2243" w:rsidRPr="003576F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878" w:rsidRDefault="00377878" w:rsidP="007D75B1">
      <w:r>
        <w:separator/>
      </w:r>
    </w:p>
  </w:endnote>
  <w:endnote w:type="continuationSeparator" w:id="0">
    <w:p w:rsidR="00377878" w:rsidRDefault="00377878" w:rsidP="007D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577980"/>
      <w:docPartObj>
        <w:docPartGallery w:val="Page Numbers (Bottom of Page)"/>
        <w:docPartUnique/>
      </w:docPartObj>
    </w:sdtPr>
    <w:sdtEndPr>
      <w:rPr>
        <w:rFonts w:ascii="宋体" w:eastAsia="宋体" w:hAnsi="宋体"/>
      </w:rPr>
    </w:sdtEndPr>
    <w:sdtContent>
      <w:p w:rsidR="009A04EC" w:rsidRPr="009A04EC" w:rsidRDefault="009A04EC">
        <w:pPr>
          <w:pStyle w:val="a7"/>
          <w:jc w:val="center"/>
          <w:rPr>
            <w:rFonts w:ascii="宋体" w:eastAsia="宋体" w:hAnsi="宋体"/>
          </w:rPr>
        </w:pPr>
        <w:r w:rsidRPr="009A04EC">
          <w:rPr>
            <w:rFonts w:ascii="宋体" w:eastAsia="宋体" w:hAnsi="宋体"/>
          </w:rPr>
          <w:fldChar w:fldCharType="begin"/>
        </w:r>
        <w:r w:rsidRPr="009A04EC">
          <w:rPr>
            <w:rFonts w:ascii="宋体" w:eastAsia="宋体" w:hAnsi="宋体"/>
          </w:rPr>
          <w:instrText>PAGE   \* MERGEFORMAT</w:instrText>
        </w:r>
        <w:r w:rsidRPr="009A04EC">
          <w:rPr>
            <w:rFonts w:ascii="宋体" w:eastAsia="宋体" w:hAnsi="宋体"/>
          </w:rPr>
          <w:fldChar w:fldCharType="separate"/>
        </w:r>
        <w:r w:rsidR="0024579B" w:rsidRPr="0024579B">
          <w:rPr>
            <w:rFonts w:ascii="宋体" w:eastAsia="宋体" w:hAnsi="宋体"/>
            <w:noProof/>
            <w:lang w:val="zh-CN"/>
          </w:rPr>
          <w:t>2</w:t>
        </w:r>
        <w:r w:rsidRPr="009A04EC">
          <w:rPr>
            <w:rFonts w:ascii="宋体" w:eastAsia="宋体" w:hAnsi="宋体"/>
          </w:rPr>
          <w:fldChar w:fldCharType="end"/>
        </w:r>
      </w:p>
    </w:sdtContent>
  </w:sdt>
  <w:p w:rsidR="009A04EC" w:rsidRDefault="009A04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878" w:rsidRDefault="00377878" w:rsidP="007D75B1">
      <w:r>
        <w:separator/>
      </w:r>
    </w:p>
  </w:footnote>
  <w:footnote w:type="continuationSeparator" w:id="0">
    <w:p w:rsidR="00377878" w:rsidRDefault="00377878" w:rsidP="007D7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FC"/>
    <w:rsid w:val="0024579B"/>
    <w:rsid w:val="003576FC"/>
    <w:rsid w:val="00377878"/>
    <w:rsid w:val="004C2243"/>
    <w:rsid w:val="007D75B1"/>
    <w:rsid w:val="009A04EC"/>
    <w:rsid w:val="00A04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983EAA-3D27-410E-A409-33D5BCAF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76FC"/>
    <w:rPr>
      <w:color w:val="0000FF"/>
      <w:u w:val="single"/>
    </w:rPr>
  </w:style>
  <w:style w:type="character" w:styleId="a4">
    <w:name w:val="Strong"/>
    <w:basedOn w:val="a0"/>
    <w:uiPriority w:val="22"/>
    <w:qFormat/>
    <w:rsid w:val="003576FC"/>
    <w:rPr>
      <w:b/>
      <w:bCs/>
    </w:rPr>
  </w:style>
  <w:style w:type="paragraph" w:styleId="a5">
    <w:name w:val="header"/>
    <w:basedOn w:val="a"/>
    <w:link w:val="a6"/>
    <w:uiPriority w:val="99"/>
    <w:unhideWhenUsed/>
    <w:rsid w:val="007D75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D75B1"/>
    <w:rPr>
      <w:sz w:val="18"/>
      <w:szCs w:val="18"/>
    </w:rPr>
  </w:style>
  <w:style w:type="paragraph" w:styleId="a7">
    <w:name w:val="footer"/>
    <w:basedOn w:val="a"/>
    <w:link w:val="a8"/>
    <w:uiPriority w:val="99"/>
    <w:unhideWhenUsed/>
    <w:rsid w:val="007D75B1"/>
    <w:pPr>
      <w:tabs>
        <w:tab w:val="center" w:pos="4153"/>
        <w:tab w:val="right" w:pos="8306"/>
      </w:tabs>
      <w:snapToGrid w:val="0"/>
      <w:jc w:val="left"/>
    </w:pPr>
    <w:rPr>
      <w:sz w:val="18"/>
      <w:szCs w:val="18"/>
    </w:rPr>
  </w:style>
  <w:style w:type="character" w:customStyle="1" w:styleId="a8">
    <w:name w:val="页脚 字符"/>
    <w:basedOn w:val="a0"/>
    <w:link w:val="a7"/>
    <w:uiPriority w:val="99"/>
    <w:rsid w:val="007D75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5834">
      <w:bodyDiv w:val="1"/>
      <w:marLeft w:val="0"/>
      <w:marRight w:val="0"/>
      <w:marTop w:val="0"/>
      <w:marBottom w:val="0"/>
      <w:divBdr>
        <w:top w:val="none" w:sz="0" w:space="0" w:color="auto"/>
        <w:left w:val="none" w:sz="0" w:space="0" w:color="auto"/>
        <w:bottom w:val="none" w:sz="0" w:space="0" w:color="auto"/>
        <w:right w:val="none" w:sz="0" w:space="0" w:color="auto"/>
      </w:divBdr>
      <w:divsChild>
        <w:div w:id="111751515">
          <w:marLeft w:val="0"/>
          <w:marRight w:val="0"/>
          <w:marTop w:val="0"/>
          <w:marBottom w:val="0"/>
          <w:divBdr>
            <w:top w:val="none" w:sz="0" w:space="0" w:color="auto"/>
            <w:left w:val="none" w:sz="0" w:space="0" w:color="auto"/>
            <w:bottom w:val="none" w:sz="0" w:space="0" w:color="auto"/>
            <w:right w:val="none" w:sz="0" w:space="0" w:color="auto"/>
          </w:divBdr>
          <w:divsChild>
            <w:div w:id="802384283">
              <w:marLeft w:val="0"/>
              <w:marRight w:val="0"/>
              <w:marTop w:val="0"/>
              <w:marBottom w:val="0"/>
              <w:divBdr>
                <w:top w:val="single" w:sz="18" w:space="0" w:color="5689D2"/>
                <w:left w:val="none" w:sz="0" w:space="0" w:color="auto"/>
                <w:bottom w:val="single" w:sz="12" w:space="0" w:color="5689D2"/>
                <w:right w:val="none" w:sz="0" w:space="0" w:color="auto"/>
              </w:divBdr>
              <w:divsChild>
                <w:div w:id="1269388442">
                  <w:marLeft w:val="0"/>
                  <w:marRight w:val="0"/>
                  <w:marTop w:val="0"/>
                  <w:marBottom w:val="0"/>
                  <w:divBdr>
                    <w:top w:val="none" w:sz="0" w:space="0" w:color="auto"/>
                    <w:left w:val="single" w:sz="6" w:space="0" w:color="DBDBDB"/>
                    <w:bottom w:val="none" w:sz="0" w:space="0" w:color="auto"/>
                    <w:right w:val="single" w:sz="6" w:space="0" w:color="DBDBDB"/>
                  </w:divBdr>
                  <w:divsChild>
                    <w:div w:id="795873230">
                      <w:marLeft w:val="0"/>
                      <w:marRight w:val="0"/>
                      <w:marTop w:val="0"/>
                      <w:marBottom w:val="0"/>
                      <w:divBdr>
                        <w:top w:val="none" w:sz="0" w:space="0" w:color="auto"/>
                        <w:left w:val="none" w:sz="0" w:space="0" w:color="auto"/>
                        <w:bottom w:val="none" w:sz="0" w:space="0" w:color="auto"/>
                        <w:right w:val="none" w:sz="0" w:space="0" w:color="auto"/>
                      </w:divBdr>
                      <w:divsChild>
                        <w:div w:id="1997610901">
                          <w:marLeft w:val="0"/>
                          <w:marRight w:val="0"/>
                          <w:marTop w:val="0"/>
                          <w:marBottom w:val="0"/>
                          <w:divBdr>
                            <w:top w:val="none" w:sz="0" w:space="0" w:color="auto"/>
                            <w:left w:val="none" w:sz="0" w:space="0" w:color="auto"/>
                            <w:bottom w:val="none" w:sz="0" w:space="0" w:color="auto"/>
                            <w:right w:val="none" w:sz="0" w:space="0" w:color="auto"/>
                          </w:divBdr>
                          <w:divsChild>
                            <w:div w:id="230896860">
                              <w:marLeft w:val="0"/>
                              <w:marRight w:val="0"/>
                              <w:marTop w:val="0"/>
                              <w:marBottom w:val="0"/>
                              <w:divBdr>
                                <w:top w:val="none" w:sz="0" w:space="0" w:color="auto"/>
                                <w:left w:val="none" w:sz="0" w:space="0" w:color="auto"/>
                                <w:bottom w:val="none" w:sz="0" w:space="0" w:color="auto"/>
                                <w:right w:val="none" w:sz="0" w:space="0" w:color="auto"/>
                              </w:divBdr>
                              <w:divsChild>
                                <w:div w:id="1538465918">
                                  <w:marLeft w:val="0"/>
                                  <w:marRight w:val="0"/>
                                  <w:marTop w:val="0"/>
                                  <w:marBottom w:val="0"/>
                                  <w:divBdr>
                                    <w:top w:val="none" w:sz="0" w:space="0" w:color="auto"/>
                                    <w:left w:val="none" w:sz="0" w:space="0" w:color="auto"/>
                                    <w:bottom w:val="none" w:sz="0" w:space="0" w:color="auto"/>
                                    <w:right w:val="none" w:sz="0" w:space="0" w:color="auto"/>
                                  </w:divBdr>
                                  <w:divsChild>
                                    <w:div w:id="753817315">
                                      <w:marLeft w:val="0"/>
                                      <w:marRight w:val="0"/>
                                      <w:marTop w:val="0"/>
                                      <w:marBottom w:val="0"/>
                                      <w:divBdr>
                                        <w:top w:val="none" w:sz="0" w:space="0" w:color="auto"/>
                                        <w:left w:val="none" w:sz="0" w:space="0" w:color="auto"/>
                                        <w:bottom w:val="none" w:sz="0" w:space="0" w:color="auto"/>
                                        <w:right w:val="none" w:sz="0" w:space="0" w:color="auto"/>
                                      </w:divBdr>
                                      <w:divsChild>
                                        <w:div w:id="983195446">
                                          <w:marLeft w:val="0"/>
                                          <w:marRight w:val="0"/>
                                          <w:marTop w:val="0"/>
                                          <w:marBottom w:val="0"/>
                                          <w:divBdr>
                                            <w:top w:val="none" w:sz="0" w:space="0" w:color="auto"/>
                                            <w:left w:val="none" w:sz="0" w:space="0" w:color="auto"/>
                                            <w:bottom w:val="none" w:sz="0" w:space="0" w:color="auto"/>
                                            <w:right w:val="none" w:sz="0" w:space="0" w:color="auto"/>
                                          </w:divBdr>
                                          <w:divsChild>
                                            <w:div w:id="1918783809">
                                              <w:marLeft w:val="0"/>
                                              <w:marRight w:val="0"/>
                                              <w:marTop w:val="0"/>
                                              <w:marBottom w:val="0"/>
                                              <w:divBdr>
                                                <w:top w:val="none" w:sz="0" w:space="0" w:color="auto"/>
                                                <w:left w:val="none" w:sz="0" w:space="0" w:color="auto"/>
                                                <w:bottom w:val="none" w:sz="0" w:space="0" w:color="auto"/>
                                                <w:right w:val="none" w:sz="0" w:space="0" w:color="auto"/>
                                              </w:divBdr>
                                              <w:divsChild>
                                                <w:div w:id="733309889">
                                                  <w:marLeft w:val="0"/>
                                                  <w:marRight w:val="0"/>
                                                  <w:marTop w:val="0"/>
                                                  <w:marBottom w:val="0"/>
                                                  <w:divBdr>
                                                    <w:top w:val="none" w:sz="0" w:space="0" w:color="auto"/>
                                                    <w:left w:val="none" w:sz="0" w:space="0" w:color="auto"/>
                                                    <w:bottom w:val="single" w:sz="36" w:space="15" w:color="EBEBEB"/>
                                                    <w:right w:val="none" w:sz="0" w:space="0" w:color="auto"/>
                                                  </w:divBdr>
                                                </w:div>
                                                <w:div w:id="806779498">
                                                  <w:marLeft w:val="0"/>
                                                  <w:marRight w:val="0"/>
                                                  <w:marTop w:val="0"/>
                                                  <w:marBottom w:val="0"/>
                                                  <w:divBdr>
                                                    <w:top w:val="none" w:sz="0" w:space="0" w:color="auto"/>
                                                    <w:left w:val="none" w:sz="0" w:space="0" w:color="auto"/>
                                                    <w:bottom w:val="none" w:sz="0" w:space="0" w:color="auto"/>
                                                    <w:right w:val="none" w:sz="0" w:space="0" w:color="auto"/>
                                                  </w:divBdr>
                                                  <w:divsChild>
                                                    <w:div w:id="661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pply.cs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JY</cp:lastModifiedBy>
  <cp:revision>4</cp:revision>
  <dcterms:created xsi:type="dcterms:W3CDTF">2019-03-04T07:39:00Z</dcterms:created>
  <dcterms:modified xsi:type="dcterms:W3CDTF">2019-03-04T10:44:00Z</dcterms:modified>
</cp:coreProperties>
</file>